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226C5A71"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w:t>
      </w:r>
      <w:r w:rsidR="00E2215A">
        <w:rPr>
          <w:rFonts w:ascii="Arial" w:hAnsi="Arial" w:cs="Arial"/>
          <w:b/>
          <w:bCs/>
          <w:noProof/>
          <w:sz w:val="24"/>
          <w:szCs w:val="24"/>
        </w:rPr>
        <w:t>245</w:t>
      </w:r>
    </w:p>
    <w:p w14:paraId="5DE7E6A6" w14:textId="607BA716"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r w:rsidR="00E2215A" w:rsidRPr="00E2215A">
        <w:rPr>
          <w:rFonts w:ascii="Arial" w:hAnsi="Arial" w:cs="Arial"/>
          <w:b/>
          <w:bCs/>
          <w:noProof/>
          <w:color w:val="0000FF"/>
        </w:rPr>
        <w:tab/>
        <w:t>(Revision of S2-2003182r03)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w:t>
            </w:r>
            <w:bookmarkStart w:id="5" w:name="_GoBack"/>
            <w:bookmarkEnd w:id="5"/>
            <w:r w:rsidRPr="005342C1">
              <w:rPr>
                <w:rFonts w:ascii="Arial" w:hAnsi="Arial" w:cs="Arial"/>
                <w:b/>
                <w:noProof/>
                <w:sz w:val="32"/>
              </w:rPr>
              <w:t>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1F204757" w:rsidR="00D9587B" w:rsidRPr="005342C1" w:rsidRDefault="00C9026F" w:rsidP="00D9587B">
            <w:pPr>
              <w:spacing w:after="0"/>
              <w:jc w:val="center"/>
              <w:rPr>
                <w:rFonts w:ascii="Arial" w:hAnsi="Arial" w:cs="Arial"/>
                <w:b/>
                <w:noProof/>
              </w:rPr>
            </w:pPr>
            <w:r>
              <w:rPr>
                <w:rFonts w:ascii="Arial" w:hAnsi="Arial" w:cs="Arial"/>
                <w:b/>
                <w:noProof/>
                <w:sz w:val="28"/>
              </w:rPr>
              <w:t>2</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6F7705E9" w:rsidR="00D9587B" w:rsidRPr="005342C1" w:rsidRDefault="00D9587B" w:rsidP="00D9587B">
            <w:pPr>
              <w:spacing w:after="0"/>
              <w:ind w:left="100"/>
              <w:rPr>
                <w:rFonts w:ascii="Arial" w:hAnsi="Arial" w:cs="Arial"/>
                <w:noProof/>
              </w:rPr>
            </w:pPr>
            <w:r>
              <w:rPr>
                <w:rFonts w:ascii="Arial" w:hAnsi="Arial" w:cs="Arial"/>
                <w:noProof/>
              </w:rPr>
              <w:t>Vertical</w:t>
            </w:r>
            <w:r w:rsidR="002705AB">
              <w:rPr>
                <w:rFonts w:ascii="Arial" w:hAnsi="Arial" w:cs="Arial"/>
                <w:noProof/>
              </w:rPr>
              <w:t>_</w:t>
            </w:r>
            <w:r>
              <w:rPr>
                <w:rFonts w:ascii="Arial" w:hAnsi="Arial" w:cs="Arial"/>
                <w:noProof/>
              </w:rPr>
              <w:t>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7" w:name="OLE_LINK1"/>
            <w:r w:rsidRPr="005342C1">
              <w:rPr>
                <w:rFonts w:ascii="Arial" w:hAnsi="Arial" w:cs="Arial"/>
                <w:i/>
                <w:noProof/>
                <w:sz w:val="18"/>
              </w:rPr>
              <w:t>Rel-13</w:t>
            </w:r>
            <w:r w:rsidRPr="005342C1">
              <w:rPr>
                <w:rFonts w:ascii="Arial" w:hAnsi="Arial" w:cs="Arial"/>
                <w:i/>
                <w:noProof/>
                <w:sz w:val="18"/>
              </w:rPr>
              <w:tab/>
              <w:t>(Release 13)</w:t>
            </w:r>
            <w:bookmarkEnd w:id="7"/>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8" w:name="_Toc19197339"/>
      <w:bookmarkStart w:id="9" w:name="_Toc27896492"/>
      <w:r>
        <w:t>The QoS Flow binding shall also ensure that:</w:t>
      </w:r>
    </w:p>
    <w:p w14:paraId="22CBA91A" w14:textId="5C55670D" w:rsidR="000963D4" w:rsidRPr="000963D4" w:rsidDel="000963D4" w:rsidRDefault="00090C2F" w:rsidP="00CB4FC8">
      <w:pPr>
        <w:pStyle w:val="B1"/>
        <w:rPr>
          <w:ins w:id="10" w:author="Huawei" w:date="2020-04-21T09:54:00Z"/>
          <w:del w:id="11" w:author="NTT DOCOMO" w:date="2020-04-21T09:35:00Z"/>
          <w:lang w:val="en-GB"/>
        </w:rPr>
      </w:pPr>
      <w:r>
        <w:t>-</w:t>
      </w:r>
      <w:r>
        <w:tab/>
      </w:r>
      <w:ins w:id="12" w:author="NTT DOCOMO" w:date="2020-04-21T09:39:00Z">
        <w:r w:rsidR="005206B7" w:rsidRPr="005206B7">
          <w:rPr>
            <w:lang w:val="en-GB"/>
          </w:rPr>
          <w:t>w</w:t>
        </w:r>
      </w:ins>
      <w:ins w:id="13" w:author="NTT DOCOMO" w:date="2020-04-21T09:37:00Z">
        <w:r w:rsidR="005206B7" w:rsidRPr="00F70B61">
          <w:t xml:space="preserve">hen the PCF provisions a PCC </w:t>
        </w:r>
      </w:ins>
      <w:ins w:id="14" w:author="NTT DOCOMO" w:date="2020-04-21T09:38:00Z">
        <w:r w:rsidR="005206B7" w:rsidRPr="005206B7">
          <w:rPr>
            <w:lang w:val="en-GB"/>
          </w:rPr>
          <w:t>r</w:t>
        </w:r>
      </w:ins>
      <w:ins w:id="15" w:author="NTT DOCOMO" w:date="2020-04-21T09:37:00Z">
        <w:r w:rsidR="005206B7" w:rsidRPr="00F70B61">
          <w:t>ule</w:t>
        </w:r>
      </w:ins>
      <w:ins w:id="16" w:author="NTT DOCOMO" w:date="2020-04-21T09:38:00Z">
        <w:r w:rsidR="005206B7" w:rsidRPr="005206B7">
          <w:rPr>
            <w:lang w:val="en-GB"/>
          </w:rPr>
          <w:t>,</w:t>
        </w:r>
        <w:r w:rsidR="005206B7">
          <w:rPr>
            <w:lang w:val="en-GB"/>
          </w:rPr>
          <w:t xml:space="preserve"> and </w:t>
        </w:r>
      </w:ins>
      <w:r>
        <w:t xml:space="preserve">if </w:t>
      </w:r>
      <w:ins w:id="17" w:author="NTT DOCOMO" w:date="2020-04-21T09:38:00Z">
        <w:r w:rsidR="005206B7" w:rsidRPr="005206B7">
          <w:rPr>
            <w:lang w:val="en-GB"/>
          </w:rPr>
          <w:t>th</w:t>
        </w:r>
        <w:r w:rsidR="005206B7">
          <w:rPr>
            <w:lang w:val="en-GB"/>
          </w:rPr>
          <w:t>e</w:t>
        </w:r>
      </w:ins>
      <w:r>
        <w:t xml:space="preserve"> PCC rule contains </w:t>
      </w:r>
      <w:del w:id="18" w:author="NTT DOCOMO" w:date="2020-04-21T09:38:00Z">
        <w:r w:rsidDel="005206B7">
          <w:delText xml:space="preserve">the </w:delText>
        </w:r>
      </w:del>
      <w:ins w:id="19" w:author="NTT DOCOMO" w:date="2020-04-21T09:38:00Z">
        <w:r w:rsidR="005206B7" w:rsidRPr="005206B7">
          <w:rPr>
            <w:lang w:val="en-GB"/>
          </w:rPr>
          <w:t>a</w:t>
        </w:r>
        <w:r w:rsidR="005206B7">
          <w:t xml:space="preserve"> </w:t>
        </w:r>
      </w:ins>
      <w:del w:id="20" w:author="Nokia" w:date="2020-04-25T08:04:00Z">
        <w:r w:rsidDel="00C9026F">
          <w:delText xml:space="preserve">TSN </w:delText>
        </w:r>
      </w:del>
      <w:ins w:id="21" w:author="Nokia" w:date="2020-04-25T08:04:00Z">
        <w:r w:rsidR="00C9026F">
          <w:rPr>
            <w:lang w:val="en-US"/>
          </w:rPr>
          <w:t>TSC Assistance</w:t>
        </w:r>
        <w:r w:rsidR="00C9026F">
          <w:t xml:space="preserve"> </w:t>
        </w:r>
      </w:ins>
      <w:del w:id="22" w:author="NTT DOCOMO" w:date="2020-04-21T09:34:00Z">
        <w:r w:rsidDel="000963D4">
          <w:delText xml:space="preserve">AF </w:delText>
        </w:r>
      </w:del>
      <w:del w:id="23" w:author="Nokia" w:date="2020-04-25T08:04:00Z">
        <w:r w:rsidDel="00C9026F">
          <w:delText xml:space="preserve">QoS </w:delText>
        </w:r>
      </w:del>
      <w:r>
        <w:t>container, the PCC rule is bound to a new QoS Flow and no other PCC rule is bound to this QoS Flow.</w:t>
      </w:r>
      <w:ins w:id="24" w:author="Nokia-r2" w:date="2020-04-10T11:58:00Z">
        <w:r w:rsidR="008A0695">
          <w:rPr>
            <w:lang w:val="en-US"/>
          </w:rPr>
          <w:t xml:space="preserve"> </w:t>
        </w:r>
      </w:ins>
      <w:ins w:id="25" w:author="NTT DOCOMO" w:date="2020-04-21T09:33:00Z">
        <w:r w:rsidR="000963D4" w:rsidRPr="00F70B61">
          <w:t>Whenever</w:t>
        </w:r>
      </w:ins>
      <w:ins w:id="26" w:author="NTT DOCOMO" w:date="2020-04-21T09:36:00Z">
        <w:r w:rsidR="000963D4" w:rsidRPr="000963D4">
          <w:rPr>
            <w:lang w:val="en-GB"/>
          </w:rPr>
          <w:t xml:space="preserve"> </w:t>
        </w:r>
        <w:r w:rsidR="000963D4">
          <w:rPr>
            <w:lang w:val="en-GB"/>
          </w:rPr>
          <w:t>the</w:t>
        </w:r>
      </w:ins>
      <w:ins w:id="27" w:author="NTT DOCOMO" w:date="2020-04-21T09:35:00Z">
        <w:r w:rsidR="000963D4" w:rsidRPr="000963D4">
          <w:rPr>
            <w:lang w:val="en-GB"/>
          </w:rPr>
          <w:t xml:space="preserve"> </w:t>
        </w:r>
      </w:ins>
      <w:ins w:id="28" w:author="Nokia" w:date="2020-04-25T08:12:00Z">
        <w:r w:rsidR="00C9026F">
          <w:rPr>
            <w:lang w:val="en-GB"/>
          </w:rPr>
          <w:t xml:space="preserve">TSC Assistance </w:t>
        </w:r>
      </w:ins>
      <w:ins w:id="29" w:author="NTT DOCOMO" w:date="2020-04-21T09:34:00Z">
        <w:r w:rsidR="000963D4">
          <w:rPr>
            <w:lang w:val="en-GB"/>
          </w:rPr>
          <w:t>container</w:t>
        </w:r>
      </w:ins>
      <w:ins w:id="30" w:author="NTT DOCOMO" w:date="2020-04-21T09:33:00Z">
        <w:r w:rsidR="000963D4" w:rsidRPr="00F70B61">
          <w:t xml:space="preserve"> of a</w:t>
        </w:r>
      </w:ins>
      <w:ins w:id="31" w:author="NTT DOCOMO" w:date="2020-04-21T09:39:00Z">
        <w:r w:rsidR="005206B7" w:rsidRPr="005206B7">
          <w:rPr>
            <w:lang w:val="en-GB"/>
          </w:rPr>
          <w:t xml:space="preserve">n </w:t>
        </w:r>
        <w:r w:rsidR="005206B7">
          <w:rPr>
            <w:lang w:val="en-GB"/>
          </w:rPr>
          <w:t>existing</w:t>
        </w:r>
      </w:ins>
      <w:ins w:id="32" w:author="NTT DOCOMO" w:date="2020-04-21T09:33:00Z">
        <w:r w:rsidR="000963D4" w:rsidRPr="00F70B61">
          <w:t xml:space="preserve"> PCC rule </w:t>
        </w:r>
      </w:ins>
      <w:ins w:id="33" w:author="NTT DOCOMO" w:date="2020-04-21T09:35:00Z">
        <w:r w:rsidR="000963D4" w:rsidRPr="000963D4">
          <w:rPr>
            <w:lang w:val="en-GB"/>
          </w:rPr>
          <w:t>is</w:t>
        </w:r>
        <w:r w:rsidR="000963D4">
          <w:rPr>
            <w:lang w:val="en-GB"/>
          </w:rPr>
          <w:t xml:space="preserve"> </w:t>
        </w:r>
      </w:ins>
      <w:ins w:id="34" w:author="NTT DOCOMO" w:date="2020-04-21T09:33:00Z">
        <w:r w:rsidR="000963D4" w:rsidRPr="00F70B61">
          <w:t>change</w:t>
        </w:r>
      </w:ins>
      <w:ins w:id="35" w:author="NTT DOCOMO" w:date="2020-04-21T09:35:00Z">
        <w:r w:rsidR="000963D4" w:rsidRPr="000963D4">
          <w:rPr>
            <w:lang w:val="en-GB"/>
          </w:rPr>
          <w:t>d</w:t>
        </w:r>
      </w:ins>
      <w:ins w:id="36" w:author="NTT DOCOMO" w:date="2020-04-21T09:33:00Z">
        <w:r w:rsidR="000963D4" w:rsidRPr="00F70B61">
          <w:t>, the binding</w:t>
        </w:r>
        <w:r w:rsidR="000963D4">
          <w:t xml:space="preserve"> of this PCC rule</w:t>
        </w:r>
        <w:r w:rsidR="000963D4" w:rsidRPr="00F70B61">
          <w:t xml:space="preserve"> shall </w:t>
        </w:r>
      </w:ins>
      <w:ins w:id="37" w:author="NTT DOCOMO" w:date="2020-04-21T09:34:00Z">
        <w:r w:rsidR="000963D4" w:rsidRPr="000963D4">
          <w:rPr>
            <w:lang w:val="en-GB"/>
          </w:rPr>
          <w:t>n</w:t>
        </w:r>
        <w:r w:rsidR="000963D4">
          <w:rPr>
            <w:lang w:val="en-GB"/>
          </w:rPr>
          <w:t>ot be</w:t>
        </w:r>
      </w:ins>
      <w:ins w:id="38" w:author="NTT DOCOMO" w:date="2020-04-21T09:33:00Z">
        <w:r w:rsidR="000963D4" w:rsidRPr="00F70B61">
          <w:t xml:space="preserve"> re-evaluated</w:t>
        </w:r>
      </w:ins>
      <w:ins w:id="39" w:author="NTT DOCOMO" w:date="2020-04-21T09:34:00Z">
        <w:r w:rsidR="000963D4" w:rsidRPr="000963D4">
          <w:rPr>
            <w:lang w:val="en-GB"/>
          </w:rPr>
          <w:t>.</w:t>
        </w:r>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8"/>
      <w:bookmarkEnd w:id="9"/>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ACE60" w14:textId="77777777" w:rsidR="00AB2949" w:rsidRDefault="00AB2949">
      <w:r>
        <w:separator/>
      </w:r>
    </w:p>
  </w:endnote>
  <w:endnote w:type="continuationSeparator" w:id="0">
    <w:p w14:paraId="547E89F6" w14:textId="77777777" w:rsidR="00AB2949" w:rsidRDefault="00AB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C8BC" w14:textId="77777777" w:rsidR="00AB2949" w:rsidRDefault="00AB2949">
      <w:r>
        <w:separator/>
      </w:r>
    </w:p>
  </w:footnote>
  <w:footnote w:type="continuationSeparator" w:id="0">
    <w:p w14:paraId="04FBDFA0" w14:textId="77777777" w:rsidR="00AB2949" w:rsidRDefault="00AB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774A09B2"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5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C6E">
      <w:rPr>
        <w:rFonts w:ascii="Arial" w:hAnsi="Arial" w:cs="Arial"/>
        <w:b/>
        <w:noProof/>
        <w:sz w:val="18"/>
        <w:szCs w:val="18"/>
      </w:rPr>
      <w:t>1</w:t>
    </w:r>
    <w:r>
      <w:rPr>
        <w:rFonts w:ascii="Arial" w:hAnsi="Arial" w:cs="Arial"/>
        <w:b/>
        <w:sz w:val="18"/>
        <w:szCs w:val="18"/>
      </w:rPr>
      <w:fldChar w:fldCharType="end"/>
    </w:r>
  </w:p>
  <w:p w14:paraId="3C4ECC6B" w14:textId="6C79D167"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5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TT DOCOMO">
    <w15:presenceInfo w15:providerId="None" w15:userId="NTT DOCOMO"/>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963D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05A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06B7"/>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5BEB"/>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90C6E"/>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B294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026F"/>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2215A"/>
    <w:rsid w:val="00E528BE"/>
    <w:rsid w:val="00E73991"/>
    <w:rsid w:val="00E7435D"/>
    <w:rsid w:val="00E77645"/>
    <w:rsid w:val="00E77D19"/>
    <w:rsid w:val="00E80BBA"/>
    <w:rsid w:val="00E8155F"/>
    <w:rsid w:val="00E93738"/>
    <w:rsid w:val="00E97C2C"/>
    <w:rsid w:val="00EA2251"/>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2.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46BF7-9606-422A-9058-001D8275F6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c67c731b-696e-4d20-8664-fee8943d9cc6"/>
    <ds:schemaRef ds:uri="e0d6c333-3612-4d65-a7f4-5976eb42d46a"/>
    <ds:schemaRef ds:uri="http://www.w3.org/XML/1998/namespace"/>
    <ds:schemaRef ds:uri="http://purl.org/dc/dcmitype/"/>
  </ds:schemaRefs>
</ds:datastoreItem>
</file>

<file path=customXml/itemProps4.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5.xml><?xml version="1.0" encoding="utf-8"?>
<ds:datastoreItem xmlns:ds="http://schemas.openxmlformats.org/officeDocument/2006/customXml" ds:itemID="{AA7EB6AD-EB2E-4723-B225-EDB08673CB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1406</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MCC</cp:lastModifiedBy>
  <cp:revision>4</cp:revision>
  <dcterms:created xsi:type="dcterms:W3CDTF">2020-04-25T13:14:00Z</dcterms:created>
  <dcterms:modified xsi:type="dcterms:W3CDTF">2020-04-28T09:20:00Z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